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24A54" w14:textId="77777777" w:rsidR="002976F6" w:rsidRDefault="002976F6"/>
    <w:tbl>
      <w:tblPr>
        <w:tblW w:w="9750" w:type="dxa"/>
        <w:tblInd w:w="-675" w:type="dxa"/>
        <w:tblCellMar>
          <w:top w:w="45" w:type="dxa"/>
          <w:left w:w="45" w:type="dxa"/>
          <w:bottom w:w="45" w:type="dxa"/>
          <w:right w:w="45" w:type="dxa"/>
        </w:tblCellMar>
        <w:tblLook w:val="0000" w:firstRow="0" w:lastRow="0" w:firstColumn="0" w:lastColumn="0" w:noHBand="0" w:noVBand="0"/>
      </w:tblPr>
      <w:tblGrid>
        <w:gridCol w:w="9750"/>
      </w:tblGrid>
      <w:tr w:rsidR="002976F6" w:rsidRPr="002976F6" w14:paraId="4B20E690" w14:textId="77777777" w:rsidTr="00F66C5E">
        <w:tc>
          <w:tcPr>
            <w:tcW w:w="0" w:type="auto"/>
            <w:tcBorders>
              <w:top w:val="nil"/>
              <w:left w:val="nil"/>
              <w:bottom w:val="nil"/>
              <w:right w:val="nil"/>
            </w:tcBorders>
            <w:shd w:val="clear" w:color="auto" w:fill="auto"/>
            <w:vAlign w:val="center"/>
          </w:tcPr>
          <w:p w14:paraId="3352549A" w14:textId="77777777" w:rsidR="002976F6" w:rsidRPr="00F66C5E" w:rsidRDefault="002976F6" w:rsidP="00F66C5E">
            <w:pPr>
              <w:jc w:val="center"/>
              <w:rPr>
                <w:rFonts w:cs="Arial"/>
                <w:b/>
                <w:sz w:val="36"/>
                <w:szCs w:val="36"/>
              </w:rPr>
            </w:pPr>
            <w:bookmarkStart w:id="0" w:name="_GoBack"/>
            <w:bookmarkEnd w:id="0"/>
            <w:r w:rsidRPr="00F66C5E">
              <w:rPr>
                <w:rFonts w:cs="Arial"/>
                <w:b/>
                <w:sz w:val="36"/>
                <w:szCs w:val="36"/>
              </w:rPr>
              <w:t>Titan II Missile Complex</w:t>
            </w:r>
          </w:p>
          <w:p w14:paraId="2CDA3B47" w14:textId="7FB3E482" w:rsidR="00F66C5E" w:rsidRPr="002976F6" w:rsidRDefault="00F66C5E" w:rsidP="00F66C5E">
            <w:pPr>
              <w:jc w:val="center"/>
              <w:rPr>
                <w:rFonts w:ascii="Times New Roman" w:hAnsi="Times New Roman"/>
                <w:bCs w:val="0"/>
                <w:color w:val="000080"/>
                <w:sz w:val="24"/>
                <w:szCs w:val="24"/>
              </w:rPr>
            </w:pPr>
          </w:p>
        </w:tc>
      </w:tr>
    </w:tbl>
    <w:p w14:paraId="4839FF00" w14:textId="77777777" w:rsidR="002976F6" w:rsidRPr="002976F6" w:rsidRDefault="002976F6" w:rsidP="002976F6">
      <w:pPr>
        <w:rPr>
          <w:rFonts w:ascii="Times New Roman" w:hAnsi="Times New Roman"/>
          <w:bCs w:val="0"/>
          <w:vanish/>
          <w:color w:val="000080"/>
          <w:sz w:val="24"/>
          <w:szCs w:val="24"/>
        </w:rPr>
      </w:pPr>
    </w:p>
    <w:tbl>
      <w:tblPr>
        <w:tblW w:w="9750" w:type="dxa"/>
        <w:tblInd w:w="-675" w:type="dxa"/>
        <w:tblCellMar>
          <w:top w:w="45" w:type="dxa"/>
          <w:left w:w="45" w:type="dxa"/>
          <w:bottom w:w="45" w:type="dxa"/>
          <w:right w:w="45" w:type="dxa"/>
        </w:tblCellMar>
        <w:tblLook w:val="0000" w:firstRow="0" w:lastRow="0" w:firstColumn="0" w:lastColumn="0" w:noHBand="0" w:noVBand="0"/>
      </w:tblPr>
      <w:tblGrid>
        <w:gridCol w:w="9750"/>
      </w:tblGrid>
      <w:tr w:rsidR="00F66C5E" w:rsidRPr="00F66C5E" w14:paraId="31C68825" w14:textId="77777777" w:rsidTr="00F66C5E">
        <w:tc>
          <w:tcPr>
            <w:tcW w:w="0" w:type="auto"/>
            <w:tcBorders>
              <w:top w:val="nil"/>
              <w:left w:val="nil"/>
              <w:bottom w:val="nil"/>
              <w:right w:val="nil"/>
            </w:tcBorders>
            <w:shd w:val="clear" w:color="auto" w:fill="auto"/>
          </w:tcPr>
          <w:p w14:paraId="2F1F23D5" w14:textId="77777777" w:rsidR="00F66C5E" w:rsidRDefault="002976F6" w:rsidP="002976F6">
            <w:pPr>
              <w:rPr>
                <w:rFonts w:asciiTheme="minorHAnsi" w:hAnsiTheme="minorHAnsi" w:cstheme="minorHAnsi"/>
                <w:bCs w:val="0"/>
                <w:sz w:val="24"/>
                <w:szCs w:val="24"/>
              </w:rPr>
            </w:pPr>
            <w:r w:rsidRPr="00F66C5E">
              <w:rPr>
                <w:rFonts w:asciiTheme="minorHAnsi" w:hAnsiTheme="minorHAnsi" w:cstheme="minorHAnsi"/>
                <w:bCs w:val="0"/>
                <w:sz w:val="24"/>
                <w:szCs w:val="24"/>
              </w:rPr>
              <w:t xml:space="preserve">The Titan II was deployed in a 1x 9 configuration. Each squadron consisted of nine separate launch facilities, each housing a single missile. Each Titan II silo was directly connected to an underground launch control capsule manned by a missile combat crew of two officers and two airman. The Titan II silos were markedly different from the Titan I launch complexes. Most notably, the Titan II's all-inertial guidance system no longer required that the missiles remain tethered to a ground-based guidance system. Instead the Titan IIs were based separately, and each silo was at least 7 miles from its closest neighbor. The Air Force deployed six squadrons of Titan II missiles. Each squadron contained nine missiles, and to save money, the squadrons were grouped in pairs, forming an operational base. All of the logistic and support functions were based at existing SAC bases, and the missiles were located nearby. </w:t>
            </w:r>
          </w:p>
          <w:p w14:paraId="73F870EC" w14:textId="7DA49CC5" w:rsidR="002976F6" w:rsidRPr="00F66C5E" w:rsidRDefault="002976F6" w:rsidP="002976F6">
            <w:pPr>
              <w:rPr>
                <w:rFonts w:asciiTheme="minorHAnsi" w:hAnsiTheme="minorHAnsi" w:cstheme="minorHAnsi"/>
                <w:bCs w:val="0"/>
                <w:sz w:val="24"/>
                <w:szCs w:val="24"/>
              </w:rPr>
            </w:pPr>
            <w:r w:rsidRPr="00F66C5E">
              <w:rPr>
                <w:rFonts w:asciiTheme="minorHAnsi" w:hAnsiTheme="minorHAnsi" w:cstheme="minorHAnsi"/>
                <w:bCs w:val="0"/>
                <w:sz w:val="24"/>
                <w:szCs w:val="24"/>
              </w:rPr>
              <w:t>   </w:t>
            </w:r>
          </w:p>
          <w:p w14:paraId="1D110A58" w14:textId="77777777" w:rsidR="002976F6" w:rsidRPr="00F66C5E" w:rsidRDefault="002976F6" w:rsidP="002976F6">
            <w:pPr>
              <w:rPr>
                <w:rFonts w:asciiTheme="minorHAnsi" w:hAnsiTheme="minorHAnsi" w:cstheme="minorHAnsi"/>
                <w:bCs w:val="0"/>
                <w:sz w:val="24"/>
                <w:szCs w:val="24"/>
              </w:rPr>
            </w:pPr>
            <w:r w:rsidRPr="00F66C5E">
              <w:rPr>
                <w:rFonts w:asciiTheme="minorHAnsi" w:hAnsiTheme="minorHAnsi" w:cstheme="minorHAnsi"/>
                <w:bCs w:val="0"/>
                <w:sz w:val="24"/>
                <w:szCs w:val="24"/>
              </w:rPr>
              <w:t> </w:t>
            </w:r>
          </w:p>
        </w:tc>
      </w:tr>
      <w:tr w:rsidR="00F66C5E" w:rsidRPr="00F66C5E" w14:paraId="472D6172" w14:textId="77777777" w:rsidTr="00F66C5E">
        <w:tc>
          <w:tcPr>
            <w:tcW w:w="0" w:type="auto"/>
            <w:tcBorders>
              <w:top w:val="nil"/>
              <w:left w:val="nil"/>
              <w:bottom w:val="nil"/>
              <w:right w:val="nil"/>
            </w:tcBorders>
            <w:shd w:val="clear" w:color="auto" w:fill="auto"/>
          </w:tcPr>
          <w:p w14:paraId="2861B36F" w14:textId="20AA2D4A" w:rsidR="002976F6" w:rsidRPr="00F66C5E" w:rsidRDefault="00F66C5E" w:rsidP="002976F6">
            <w:pPr>
              <w:spacing w:before="100" w:beforeAutospacing="1" w:after="100" w:afterAutospacing="1"/>
              <w:jc w:val="center"/>
              <w:rPr>
                <w:rFonts w:asciiTheme="minorHAnsi" w:hAnsiTheme="minorHAnsi" w:cstheme="minorHAnsi"/>
                <w:bCs w:val="0"/>
                <w:sz w:val="24"/>
                <w:szCs w:val="24"/>
              </w:rPr>
            </w:pPr>
            <w:r w:rsidRPr="00F66C5E">
              <w:rPr>
                <w:rFonts w:asciiTheme="minorHAnsi" w:hAnsiTheme="minorHAnsi" w:cstheme="minorHAnsi"/>
                <w:bCs w:val="0"/>
                <w:noProof/>
                <w:sz w:val="24"/>
                <w:szCs w:val="24"/>
              </w:rPr>
              <w:drawing>
                <wp:inline distT="0" distB="0" distL="0" distR="0" wp14:anchorId="4928E240" wp14:editId="04C1FA40">
                  <wp:extent cx="5962650" cy="360997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2650" cy="3609975"/>
                          </a:xfrm>
                          <a:prstGeom prst="rect">
                            <a:avLst/>
                          </a:prstGeom>
                          <a:noFill/>
                          <a:ln>
                            <a:noFill/>
                          </a:ln>
                        </pic:spPr>
                      </pic:pic>
                    </a:graphicData>
                  </a:graphic>
                </wp:inline>
              </w:drawing>
            </w:r>
          </w:p>
        </w:tc>
      </w:tr>
      <w:tr w:rsidR="00F66C5E" w:rsidRPr="00F66C5E" w14:paraId="3B9B9EFD" w14:textId="77777777" w:rsidTr="00F66C5E">
        <w:tc>
          <w:tcPr>
            <w:tcW w:w="0" w:type="auto"/>
            <w:tcBorders>
              <w:top w:val="nil"/>
              <w:left w:val="nil"/>
              <w:bottom w:val="nil"/>
              <w:right w:val="nil"/>
            </w:tcBorders>
            <w:shd w:val="clear" w:color="auto" w:fill="auto"/>
          </w:tcPr>
          <w:p w14:paraId="33002E21" w14:textId="77777777" w:rsidR="002976F6" w:rsidRPr="00F66C5E" w:rsidRDefault="002976F6" w:rsidP="002976F6">
            <w:pPr>
              <w:rPr>
                <w:rFonts w:asciiTheme="minorHAnsi" w:hAnsiTheme="minorHAnsi" w:cstheme="minorHAnsi"/>
                <w:bCs w:val="0"/>
                <w:sz w:val="24"/>
                <w:szCs w:val="24"/>
              </w:rPr>
            </w:pPr>
            <w:r w:rsidRPr="00F66C5E">
              <w:rPr>
                <w:rFonts w:asciiTheme="minorHAnsi" w:hAnsiTheme="minorHAnsi" w:cstheme="minorHAnsi"/>
                <w:bCs w:val="0"/>
                <w:sz w:val="24"/>
                <w:szCs w:val="24"/>
              </w:rPr>
              <w:t>     </w:t>
            </w:r>
          </w:p>
          <w:p w14:paraId="21185294" w14:textId="77777777" w:rsidR="00F66C5E" w:rsidRPr="00F66C5E" w:rsidRDefault="00F66C5E" w:rsidP="002976F6">
            <w:pPr>
              <w:rPr>
                <w:rFonts w:asciiTheme="minorHAnsi" w:hAnsiTheme="minorHAnsi" w:cstheme="minorHAnsi"/>
                <w:bCs w:val="0"/>
                <w:sz w:val="24"/>
                <w:szCs w:val="24"/>
              </w:rPr>
            </w:pPr>
          </w:p>
          <w:p w14:paraId="28F6680E" w14:textId="6CBCC682" w:rsidR="002976F6" w:rsidRPr="00F66C5E" w:rsidRDefault="002976F6" w:rsidP="002976F6">
            <w:pPr>
              <w:rPr>
                <w:rFonts w:asciiTheme="minorHAnsi" w:hAnsiTheme="minorHAnsi" w:cstheme="minorHAnsi"/>
                <w:bCs w:val="0"/>
                <w:sz w:val="24"/>
                <w:szCs w:val="24"/>
              </w:rPr>
            </w:pPr>
            <w:r w:rsidRPr="00F66C5E">
              <w:rPr>
                <w:rFonts w:asciiTheme="minorHAnsi" w:hAnsiTheme="minorHAnsi" w:cstheme="minorHAnsi"/>
                <w:bCs w:val="0"/>
                <w:sz w:val="24"/>
                <w:szCs w:val="24"/>
              </w:rPr>
              <w:t xml:space="preserve">On the surface, the Titan II launch facilities covered an area of approximately 600 feet by 600 feet. All of the launch facilities were underground. The silo was built of heavily reinforced concrete, and was 147 feet deep and 55 feet in diameter. It was wider than a Titan I silo because the Titan II was designed to be "hot launched" from within the silo. To deflect and channel the exhaust gases, each silo was fitted with a flame deflector at the base and two exhaust ducts that ran up the length of the silo and vented to the surface. Inside the silo there were nine levels of equipment rooms and </w:t>
            </w:r>
            <w:r w:rsidRPr="00F66C5E">
              <w:rPr>
                <w:rFonts w:asciiTheme="minorHAnsi" w:hAnsiTheme="minorHAnsi" w:cstheme="minorHAnsi"/>
                <w:bCs w:val="0"/>
                <w:sz w:val="24"/>
                <w:szCs w:val="24"/>
              </w:rPr>
              <w:lastRenderedPageBreak/>
              <w:t xml:space="preserve">missile access spaces. The silo was covered with a steel and concrete door that weighed 740 tons and could be opened in 17 to 20 seconds. </w:t>
            </w:r>
          </w:p>
          <w:p w14:paraId="1002A02E" w14:textId="521DF959" w:rsidR="002976F6" w:rsidRPr="00F66C5E" w:rsidRDefault="002976F6" w:rsidP="002976F6">
            <w:pPr>
              <w:rPr>
                <w:rFonts w:asciiTheme="minorHAnsi" w:hAnsiTheme="minorHAnsi" w:cstheme="minorHAnsi"/>
                <w:bCs w:val="0"/>
                <w:sz w:val="24"/>
                <w:szCs w:val="24"/>
              </w:rPr>
            </w:pPr>
            <w:r w:rsidRPr="00F66C5E">
              <w:rPr>
                <w:rFonts w:asciiTheme="minorHAnsi" w:hAnsiTheme="minorHAnsi" w:cstheme="minorHAnsi"/>
                <w:bCs w:val="0"/>
                <w:sz w:val="24"/>
                <w:szCs w:val="24"/>
              </w:rPr>
              <w:br/>
              <w:t xml:space="preserve">The silo was connected to the missile control center by a 250-foot long access tunnel. Between the silo and the launch control center was the blast lock, a single level, heavily reinforced concrete structure containing three rooms. To enter the launch facility the missile crews descended through a 35-foot deep access portal that opened into the blast lock area. Each end of the blast lock was covered by a pair of large steel blast doors, each weighing 6,000 pounds, designed to protect the launch center from either a surface nuclear blast, or the explosion of the missile within the silo. The doors were designed to withstand an overpressure of 1000 psi. </w:t>
            </w:r>
          </w:p>
          <w:p w14:paraId="4FC7B5F0" w14:textId="2E1E9EC4" w:rsidR="002976F6" w:rsidRPr="00F66C5E" w:rsidRDefault="002976F6" w:rsidP="002976F6">
            <w:pPr>
              <w:rPr>
                <w:rFonts w:asciiTheme="minorHAnsi" w:hAnsiTheme="minorHAnsi" w:cstheme="minorHAnsi"/>
                <w:bCs w:val="0"/>
                <w:sz w:val="24"/>
                <w:szCs w:val="24"/>
              </w:rPr>
            </w:pPr>
            <w:r w:rsidRPr="00F66C5E">
              <w:rPr>
                <w:rFonts w:asciiTheme="minorHAnsi" w:hAnsiTheme="minorHAnsi" w:cstheme="minorHAnsi"/>
                <w:bCs w:val="0"/>
                <w:sz w:val="24"/>
                <w:szCs w:val="24"/>
              </w:rPr>
              <w:br/>
              <w:t xml:space="preserve">The launch control center was a dome-shaped reinforced concrete structure 37 feet in diameter and containing three levels. The three floors within the launch center were suspended from the ceiling to minimize blast shock. These shock mounts were designed to permit a static floor load of 100 psi. The control center provided space for all of the launch control and communications equipment, as well as a mess and sleeping quarters for the 4-person combat crew. </w:t>
            </w:r>
          </w:p>
        </w:tc>
      </w:tr>
    </w:tbl>
    <w:p w14:paraId="5C2F31D7"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2976F6"/>
    <w:rsid w:val="00B44494"/>
    <w:rsid w:val="00CF42B5"/>
    <w:rsid w:val="00F6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3C0D0"/>
  <w15:chartTrackingRefBased/>
  <w15:docId w15:val="{3403D07B-453A-434C-B120-77459424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976F6"/>
    <w:pPr>
      <w:spacing w:before="100" w:beforeAutospacing="1" w:after="100" w:afterAutospacing="1"/>
    </w:pPr>
    <w:rPr>
      <w:rFonts w:ascii="Times New Roman" w:hAnsi="Times New Roman"/>
      <w:b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Titan II Missile Complex</vt:lpstr>
    </vt:vector>
  </TitlesOfParts>
  <Company>DevTec Global</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 II Missile Complex</dc:title>
  <dc:subject/>
  <dc:creator>Tino Randall</dc:creator>
  <cp:keywords/>
  <dc:description/>
  <cp:lastModifiedBy>Tino Randall</cp:lastModifiedBy>
  <cp:revision>2</cp:revision>
  <dcterms:created xsi:type="dcterms:W3CDTF">2020-03-11T18:49:00Z</dcterms:created>
  <dcterms:modified xsi:type="dcterms:W3CDTF">2020-03-11T18:49:00Z</dcterms:modified>
</cp:coreProperties>
</file>